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D" w:rsidRDefault="00DB4A18" w:rsidP="00DB4A18">
      <w:pPr>
        <w:spacing w:line="360" w:lineRule="auto"/>
      </w:pPr>
      <w:r>
        <w:t>For immediate release</w:t>
      </w:r>
    </w:p>
    <w:p w:rsidR="004F373E" w:rsidRDefault="00D51CF2" w:rsidP="00DB4A18">
      <w:pPr>
        <w:spacing w:line="360" w:lineRule="auto"/>
      </w:pPr>
      <w:r>
        <w:t xml:space="preserve">October </w:t>
      </w:r>
      <w:r w:rsidR="004F373E">
        <w:t>2011</w:t>
      </w:r>
    </w:p>
    <w:p w:rsidR="00D51CF2" w:rsidRPr="00A712E7" w:rsidRDefault="00A712E7" w:rsidP="00D05BED">
      <w:pPr>
        <w:spacing w:line="360" w:lineRule="auto"/>
        <w:rPr>
          <w:rFonts w:cs="Arial"/>
          <w:b/>
          <w:bCs/>
          <w:color w:val="000000" w:themeColor="text1"/>
          <w:sz w:val="24"/>
          <w:szCs w:val="24"/>
        </w:rPr>
      </w:pPr>
      <w:bookmarkStart w:id="0" w:name="OLE_LINK1"/>
      <w:bookmarkStart w:id="1" w:name="OLE_LINK2"/>
      <w:r w:rsidRPr="00A712E7">
        <w:rPr>
          <w:rFonts w:cs="Helvetica"/>
          <w:b/>
          <w:bCs/>
          <w:color w:val="000000" w:themeColor="text1"/>
          <w:sz w:val="24"/>
          <w:szCs w:val="24"/>
        </w:rPr>
        <w:t>Nematode - model organism</w:t>
      </w:r>
    </w:p>
    <w:bookmarkEnd w:id="0"/>
    <w:bookmarkEnd w:id="1"/>
    <w:p w:rsidR="00AB4F82" w:rsidRPr="00A712E7" w:rsidRDefault="00A712E7" w:rsidP="00D05BED">
      <w:pPr>
        <w:spacing w:line="360" w:lineRule="auto"/>
        <w:rPr>
          <w:rFonts w:cs="Arial"/>
          <w:b/>
          <w:bCs/>
          <w:sz w:val="22"/>
          <w:szCs w:val="22"/>
        </w:rPr>
      </w:pPr>
      <w:r w:rsidRPr="00A712E7">
        <w:rPr>
          <w:rFonts w:cs="Helvetica"/>
          <w:b/>
          <w:bCs/>
          <w:sz w:val="22"/>
          <w:szCs w:val="16"/>
        </w:rPr>
        <w:t xml:space="preserve">Simple </w:t>
      </w:r>
      <w:proofErr w:type="spellStart"/>
      <w:r w:rsidRPr="00A712E7">
        <w:rPr>
          <w:rFonts w:cs="Helvetica"/>
          <w:b/>
          <w:bCs/>
          <w:sz w:val="22"/>
          <w:szCs w:val="16"/>
        </w:rPr>
        <w:t>multicellular</w:t>
      </w:r>
      <w:proofErr w:type="spellEnd"/>
      <w:r w:rsidRPr="00A712E7">
        <w:rPr>
          <w:rFonts w:cs="Helvetica"/>
          <w:b/>
          <w:bCs/>
          <w:sz w:val="22"/>
          <w:szCs w:val="16"/>
        </w:rPr>
        <w:t xml:space="preserve"> organisms, such as nematode, </w:t>
      </w:r>
      <w:proofErr w:type="spellStart"/>
      <w:r w:rsidRPr="00A712E7">
        <w:rPr>
          <w:rFonts w:cs="Helvetica"/>
          <w:b/>
          <w:bCs/>
          <w:sz w:val="22"/>
          <w:szCs w:val="16"/>
        </w:rPr>
        <w:t>zebrafish</w:t>
      </w:r>
      <w:proofErr w:type="spellEnd"/>
      <w:r w:rsidRPr="00A712E7">
        <w:rPr>
          <w:rFonts w:cs="Helvetica"/>
          <w:b/>
          <w:bCs/>
          <w:sz w:val="22"/>
          <w:szCs w:val="16"/>
        </w:rPr>
        <w:t>, and fruit flies, play a critical role in translational medicine. Their ease of breeding, rapid turnover rates, simple cellular organisation, and transparency make them ideal for understanding early developmental pathways, gene functions, and human diseases</w:t>
      </w:r>
      <w:r w:rsidR="00A95510" w:rsidRPr="00A712E7">
        <w:rPr>
          <w:rFonts w:cs="Arial"/>
          <w:b/>
          <w:bCs/>
          <w:sz w:val="22"/>
          <w:szCs w:val="22"/>
        </w:rPr>
        <w:t>.</w:t>
      </w:r>
    </w:p>
    <w:p w:rsidR="00A712E7" w:rsidRPr="00981900" w:rsidRDefault="00A712E7" w:rsidP="00981900">
      <w:pPr>
        <w:spacing w:line="360" w:lineRule="auto"/>
        <w:rPr>
          <w:rFonts w:cs="Arial"/>
          <w:color w:val="000000" w:themeColor="text1"/>
          <w:sz w:val="22"/>
          <w:szCs w:val="16"/>
        </w:rPr>
      </w:pPr>
      <w:r w:rsidRPr="00981900">
        <w:rPr>
          <w:rFonts w:cs="Arial"/>
          <w:color w:val="000000" w:themeColor="text1"/>
          <w:sz w:val="22"/>
          <w:szCs w:val="16"/>
        </w:rPr>
        <w:t>A non-invasive and label-free technique such as Raman spectroscopy, which can resolve a wide range of chemical details and simultaneously provide spatial information, is therefore an ideal tool for studying these organisms.</w:t>
      </w:r>
    </w:p>
    <w:p w:rsidR="00A95510" w:rsidRPr="00981900" w:rsidRDefault="00A712E7" w:rsidP="00981900">
      <w:pPr>
        <w:spacing w:line="360" w:lineRule="auto"/>
        <w:rPr>
          <w:rFonts w:cs="Arial"/>
          <w:bCs/>
          <w:color w:val="000000" w:themeColor="text1"/>
          <w:sz w:val="22"/>
          <w:szCs w:val="22"/>
        </w:rPr>
      </w:pPr>
      <w:r w:rsidRPr="00981900">
        <w:rPr>
          <w:rFonts w:cs="Arial"/>
          <w:color w:val="000000" w:themeColor="text1"/>
          <w:sz w:val="22"/>
          <w:szCs w:val="16"/>
        </w:rPr>
        <w:t xml:space="preserve">Nematode </w:t>
      </w:r>
      <w:proofErr w:type="spellStart"/>
      <w:r w:rsidRPr="00981900">
        <w:rPr>
          <w:rFonts w:cs="Arial"/>
          <w:i/>
          <w:iCs/>
          <w:color w:val="000000" w:themeColor="text1"/>
          <w:sz w:val="22"/>
          <w:szCs w:val="16"/>
        </w:rPr>
        <w:t>Caenorhabditis</w:t>
      </w:r>
      <w:proofErr w:type="spellEnd"/>
      <w:r w:rsidRPr="00981900">
        <w:rPr>
          <w:rFonts w:cs="Arial"/>
          <w:i/>
          <w:iCs/>
          <w:color w:val="000000" w:themeColor="text1"/>
          <w:sz w:val="22"/>
          <w:szCs w:val="16"/>
        </w:rPr>
        <w:t xml:space="preserve"> </w:t>
      </w:r>
      <w:proofErr w:type="spellStart"/>
      <w:r w:rsidRPr="00981900">
        <w:rPr>
          <w:rFonts w:cs="Arial"/>
          <w:i/>
          <w:iCs/>
          <w:color w:val="000000" w:themeColor="text1"/>
          <w:sz w:val="22"/>
          <w:szCs w:val="16"/>
        </w:rPr>
        <w:t>elegans</w:t>
      </w:r>
      <w:proofErr w:type="spellEnd"/>
      <w:r w:rsidRPr="00981900">
        <w:rPr>
          <w:rFonts w:cs="Arial"/>
          <w:i/>
          <w:iCs/>
          <w:color w:val="000000" w:themeColor="text1"/>
          <w:sz w:val="22"/>
          <w:szCs w:val="16"/>
        </w:rPr>
        <w:t xml:space="preserve"> </w:t>
      </w:r>
      <w:r w:rsidRPr="00981900">
        <w:rPr>
          <w:rFonts w:cs="Arial"/>
          <w:color w:val="000000" w:themeColor="text1"/>
          <w:sz w:val="22"/>
          <w:szCs w:val="16"/>
        </w:rPr>
        <w:t>is one of the key, and best, model organisms. Current biological assays for investigating biochemical changes in the nematodes post genetic modification are largely invasive and/or rely on the use of labels. These assays typically lack the capability to simultaneously quantify biochemical molecules and resolve spatial information.</w:t>
      </w:r>
    </w:p>
    <w:p w:rsidR="00A712E7" w:rsidRPr="00981900" w:rsidRDefault="00A712E7" w:rsidP="00981900">
      <w:pPr>
        <w:spacing w:line="360" w:lineRule="auto"/>
        <w:rPr>
          <w:rFonts w:cs="Arial"/>
          <w:color w:val="000000" w:themeColor="text1"/>
          <w:sz w:val="22"/>
          <w:szCs w:val="16"/>
        </w:rPr>
      </w:pPr>
      <w:r w:rsidRPr="00981900">
        <w:rPr>
          <w:rFonts w:cs="Arial"/>
          <w:color w:val="000000" w:themeColor="text1"/>
          <w:sz w:val="22"/>
          <w:szCs w:val="16"/>
        </w:rPr>
        <w:t xml:space="preserve">Raman imaging was applied directly to unfixed </w:t>
      </w:r>
      <w:proofErr w:type="spellStart"/>
      <w:r w:rsidRPr="00981900">
        <w:rPr>
          <w:rFonts w:cs="Arial"/>
          <w:i/>
          <w:iCs/>
          <w:color w:val="000000" w:themeColor="text1"/>
          <w:sz w:val="22"/>
          <w:szCs w:val="16"/>
        </w:rPr>
        <w:t>Steinernema</w:t>
      </w:r>
      <w:proofErr w:type="spellEnd"/>
      <w:r w:rsidRPr="00981900">
        <w:rPr>
          <w:rFonts w:cs="Arial"/>
          <w:i/>
          <w:iCs/>
          <w:color w:val="000000" w:themeColor="text1"/>
          <w:sz w:val="22"/>
          <w:szCs w:val="16"/>
        </w:rPr>
        <w:t xml:space="preserve"> </w:t>
      </w:r>
      <w:proofErr w:type="spellStart"/>
      <w:r w:rsidRPr="00981900">
        <w:rPr>
          <w:rFonts w:cs="Arial"/>
          <w:i/>
          <w:iCs/>
          <w:color w:val="000000" w:themeColor="text1"/>
          <w:sz w:val="22"/>
          <w:szCs w:val="16"/>
        </w:rPr>
        <w:t>kraussei</w:t>
      </w:r>
      <w:proofErr w:type="spellEnd"/>
      <w:r w:rsidRPr="00981900">
        <w:rPr>
          <w:rFonts w:cs="Arial"/>
          <w:i/>
          <w:iCs/>
          <w:color w:val="000000" w:themeColor="text1"/>
          <w:sz w:val="22"/>
          <w:szCs w:val="16"/>
        </w:rPr>
        <w:t xml:space="preserve">, </w:t>
      </w:r>
      <w:r w:rsidRPr="00981900">
        <w:rPr>
          <w:rFonts w:cs="Arial"/>
          <w:color w:val="000000" w:themeColor="text1"/>
          <w:sz w:val="22"/>
          <w:szCs w:val="16"/>
        </w:rPr>
        <w:t xml:space="preserve">a nematode species similar to </w:t>
      </w:r>
      <w:r w:rsidRPr="00981900">
        <w:rPr>
          <w:rFonts w:cs="Arial"/>
          <w:i/>
          <w:iCs/>
          <w:color w:val="000000" w:themeColor="text1"/>
          <w:sz w:val="22"/>
          <w:szCs w:val="16"/>
        </w:rPr>
        <w:t xml:space="preserve">C. </w:t>
      </w:r>
      <w:proofErr w:type="spellStart"/>
      <w:r w:rsidRPr="00981900">
        <w:rPr>
          <w:rFonts w:cs="Arial"/>
          <w:i/>
          <w:iCs/>
          <w:color w:val="000000" w:themeColor="text1"/>
          <w:sz w:val="22"/>
          <w:szCs w:val="16"/>
        </w:rPr>
        <w:t>elegans</w:t>
      </w:r>
      <w:proofErr w:type="spellEnd"/>
      <w:r w:rsidRPr="00981900">
        <w:rPr>
          <w:rFonts w:cs="Arial"/>
          <w:color w:val="000000" w:themeColor="text1"/>
          <w:sz w:val="22"/>
          <w:szCs w:val="16"/>
        </w:rPr>
        <w:t xml:space="preserve">, to demonstrate the capabilities of Raman spectroscopy. Streamline Plus™ and </w:t>
      </w:r>
      <w:proofErr w:type="spellStart"/>
      <w:r w:rsidRPr="00981900">
        <w:rPr>
          <w:rFonts w:cs="Arial"/>
          <w:color w:val="000000" w:themeColor="text1"/>
          <w:sz w:val="22"/>
          <w:szCs w:val="16"/>
        </w:rPr>
        <w:t>StreamLineHR</w:t>
      </w:r>
      <w:proofErr w:type="spellEnd"/>
      <w:r w:rsidRPr="00981900">
        <w:rPr>
          <w:rFonts w:cs="Arial"/>
          <w:color w:val="000000" w:themeColor="text1"/>
          <w:sz w:val="22"/>
          <w:szCs w:val="16"/>
        </w:rPr>
        <w:t xml:space="preserve">™ imaging were applied to the whole and selected areas of the same organism. </w:t>
      </w:r>
    </w:p>
    <w:p w:rsidR="00A95510" w:rsidRPr="00981900" w:rsidRDefault="00A712E7" w:rsidP="00981900">
      <w:pPr>
        <w:spacing w:line="360" w:lineRule="auto"/>
        <w:rPr>
          <w:rFonts w:cs="Arial"/>
          <w:color w:val="000000" w:themeColor="text1"/>
          <w:sz w:val="22"/>
          <w:szCs w:val="16"/>
        </w:rPr>
      </w:pPr>
      <w:r w:rsidRPr="00981900">
        <w:rPr>
          <w:rFonts w:cs="Arial"/>
          <w:color w:val="000000" w:themeColor="text1"/>
          <w:sz w:val="22"/>
          <w:szCs w:val="16"/>
        </w:rPr>
        <w:t xml:space="preserve">The Raman images provide valuable information on the biochemical species within the nematode and their spatial arrangement. By analysing the information provided by the Raman images and spectra, a multitude of phenotypic changes in the nematodes can be deduced without the need for labelling or dissection. Raman imaging therefore serves as an ideal method for studying chemo-structural changes </w:t>
      </w:r>
      <w:r w:rsidRPr="00981900">
        <w:rPr>
          <w:rFonts w:cs="Arial"/>
          <w:i/>
          <w:iCs/>
          <w:color w:val="000000" w:themeColor="text1"/>
          <w:sz w:val="22"/>
          <w:szCs w:val="16"/>
        </w:rPr>
        <w:t xml:space="preserve">in situ </w:t>
      </w:r>
      <w:r w:rsidRPr="00981900">
        <w:rPr>
          <w:rFonts w:cs="Arial"/>
          <w:color w:val="000000" w:themeColor="text1"/>
          <w:sz w:val="22"/>
          <w:szCs w:val="16"/>
        </w:rPr>
        <w:t>in micrometre scale model organisms.</w:t>
      </w:r>
    </w:p>
    <w:p w:rsidR="00981900" w:rsidRDefault="00981900" w:rsidP="00981900">
      <w:pPr>
        <w:spacing w:line="360" w:lineRule="auto"/>
        <w:rPr>
          <w:rFonts w:cs="Helvetica"/>
          <w:color w:val="000000" w:themeColor="text1"/>
          <w:sz w:val="22"/>
          <w:szCs w:val="14"/>
        </w:rPr>
      </w:pPr>
      <w:r w:rsidRPr="00981900">
        <w:rPr>
          <w:rFonts w:cs="Helvetica"/>
          <w:b/>
          <w:color w:val="000000" w:themeColor="text1"/>
          <w:sz w:val="22"/>
          <w:szCs w:val="14"/>
        </w:rPr>
        <w:t>Figure 1</w:t>
      </w:r>
      <w:r w:rsidRPr="00981900">
        <w:rPr>
          <w:rFonts w:cs="Helvetica"/>
          <w:color w:val="000000" w:themeColor="text1"/>
          <w:sz w:val="22"/>
          <w:szCs w:val="14"/>
        </w:rPr>
        <w:t xml:space="preserve"> - A Raman image of the whole nematode based on the intensity variation of three Raman bands. Green: 1003 cm</w:t>
      </w:r>
      <w:r w:rsidRPr="00981900">
        <w:rPr>
          <w:rStyle w:val="A5"/>
          <w:color w:val="000000" w:themeColor="text1"/>
          <w:sz w:val="22"/>
          <w:vertAlign w:val="superscript"/>
        </w:rPr>
        <w:t>-1</w:t>
      </w:r>
      <w:r w:rsidRPr="00981900">
        <w:rPr>
          <w:rFonts w:cs="Helvetica"/>
          <w:color w:val="000000" w:themeColor="text1"/>
          <w:sz w:val="22"/>
          <w:szCs w:val="14"/>
        </w:rPr>
        <w:t>, ascribed to ring breathing mode of phenylalanine; yellow:</w:t>
      </w:r>
      <w:r>
        <w:rPr>
          <w:rFonts w:cs="Helvetica"/>
          <w:color w:val="000000" w:themeColor="text1"/>
          <w:sz w:val="22"/>
          <w:szCs w:val="14"/>
        </w:rPr>
        <w:t xml:space="preserve"> </w:t>
      </w:r>
      <w:r w:rsidRPr="00981900">
        <w:rPr>
          <w:rFonts w:cs="Helvetica"/>
          <w:color w:val="000000" w:themeColor="text1"/>
          <w:sz w:val="22"/>
          <w:szCs w:val="14"/>
        </w:rPr>
        <w:t>1247 cm</w:t>
      </w:r>
      <w:r w:rsidRPr="00981900">
        <w:rPr>
          <w:rStyle w:val="A5"/>
          <w:color w:val="000000" w:themeColor="text1"/>
          <w:sz w:val="22"/>
          <w:vertAlign w:val="superscript"/>
        </w:rPr>
        <w:t>-1</w:t>
      </w:r>
      <w:r w:rsidRPr="00981900">
        <w:rPr>
          <w:rStyle w:val="A5"/>
          <w:color w:val="000000" w:themeColor="text1"/>
          <w:sz w:val="22"/>
        </w:rPr>
        <w:t xml:space="preserve"> </w:t>
      </w:r>
      <w:r w:rsidRPr="00981900">
        <w:rPr>
          <w:rFonts w:cs="Helvetica"/>
          <w:color w:val="000000" w:themeColor="text1"/>
          <w:sz w:val="22"/>
          <w:szCs w:val="14"/>
        </w:rPr>
        <w:t>to 1282 cm</w:t>
      </w:r>
      <w:r w:rsidRPr="00981900">
        <w:rPr>
          <w:rStyle w:val="A5"/>
          <w:color w:val="000000" w:themeColor="text1"/>
          <w:sz w:val="22"/>
          <w:vertAlign w:val="superscript"/>
        </w:rPr>
        <w:t>-1</w:t>
      </w:r>
      <w:r w:rsidRPr="00981900">
        <w:rPr>
          <w:rFonts w:cs="Helvetica"/>
          <w:color w:val="000000" w:themeColor="text1"/>
          <w:sz w:val="22"/>
          <w:szCs w:val="14"/>
        </w:rPr>
        <w:t>, ascribed to amide III modes of protein; red: between 1640 cm</w:t>
      </w:r>
      <w:r w:rsidRPr="00981900">
        <w:rPr>
          <w:rStyle w:val="A5"/>
          <w:color w:val="000000" w:themeColor="text1"/>
          <w:sz w:val="22"/>
          <w:vertAlign w:val="superscript"/>
        </w:rPr>
        <w:t>-1</w:t>
      </w:r>
      <w:r w:rsidRPr="00981900">
        <w:rPr>
          <w:rStyle w:val="A5"/>
          <w:color w:val="000000" w:themeColor="text1"/>
          <w:sz w:val="22"/>
        </w:rPr>
        <w:t xml:space="preserve"> </w:t>
      </w:r>
      <w:r w:rsidRPr="00981900">
        <w:rPr>
          <w:rFonts w:cs="Helvetica"/>
          <w:color w:val="000000" w:themeColor="text1"/>
          <w:sz w:val="22"/>
          <w:szCs w:val="14"/>
        </w:rPr>
        <w:t>to 1677 cm</w:t>
      </w:r>
      <w:r w:rsidRPr="00981900">
        <w:rPr>
          <w:rStyle w:val="A5"/>
          <w:color w:val="000000" w:themeColor="text1"/>
          <w:sz w:val="22"/>
          <w:vertAlign w:val="superscript"/>
        </w:rPr>
        <w:t>-1</w:t>
      </w:r>
      <w:r w:rsidRPr="00981900">
        <w:rPr>
          <w:rFonts w:cs="Helvetica"/>
          <w:color w:val="000000" w:themeColor="text1"/>
          <w:sz w:val="22"/>
          <w:szCs w:val="14"/>
        </w:rPr>
        <w:t xml:space="preserve">, ascribed to amide I mode of protein and (=C-H) of unsaturated fatty acids. Phenylalanine is a typically ubiquitous constituent of biological species. Thus, the green </w:t>
      </w:r>
      <w:r w:rsidRPr="00981900">
        <w:rPr>
          <w:rFonts w:cs="Helvetica"/>
          <w:color w:val="000000" w:themeColor="text1"/>
          <w:sz w:val="22"/>
          <w:szCs w:val="14"/>
        </w:rPr>
        <w:lastRenderedPageBreak/>
        <w:t>region represents the main nematode cavity. The red regions represent protein and lipid-rich domains, and the yellow region represents protein-rich domains.</w:t>
      </w:r>
    </w:p>
    <w:p w:rsidR="00981900" w:rsidRPr="00981900" w:rsidRDefault="00981900" w:rsidP="00981900">
      <w:pPr>
        <w:spacing w:line="360" w:lineRule="auto"/>
        <w:rPr>
          <w:rFonts w:cs="Arial"/>
          <w:color w:val="000000" w:themeColor="text1"/>
          <w:sz w:val="22"/>
          <w:szCs w:val="22"/>
        </w:rPr>
      </w:pPr>
      <w:r>
        <w:rPr>
          <w:rFonts w:cs="Helvetica"/>
          <w:b/>
          <w:bCs/>
          <w:color w:val="000000" w:themeColor="text1"/>
          <w:sz w:val="22"/>
          <w:szCs w:val="14"/>
        </w:rPr>
        <w:t>Figure 2</w:t>
      </w:r>
      <w:r w:rsidRPr="00981900">
        <w:rPr>
          <w:rFonts w:cs="Helvetica"/>
          <w:b/>
          <w:bCs/>
          <w:color w:val="000000" w:themeColor="text1"/>
          <w:sz w:val="22"/>
          <w:szCs w:val="14"/>
        </w:rPr>
        <w:t xml:space="preserve"> </w:t>
      </w:r>
      <w:r w:rsidRPr="00981900">
        <w:rPr>
          <w:rFonts w:cs="Helvetica"/>
          <w:color w:val="000000" w:themeColor="text1"/>
          <w:sz w:val="22"/>
          <w:szCs w:val="14"/>
        </w:rPr>
        <w:t xml:space="preserve">- Principal component </w:t>
      </w:r>
      <w:proofErr w:type="spellStart"/>
      <w:r w:rsidRPr="00981900">
        <w:rPr>
          <w:rFonts w:cs="Helvetica"/>
          <w:color w:val="000000" w:themeColor="text1"/>
          <w:sz w:val="22"/>
          <w:szCs w:val="14"/>
        </w:rPr>
        <w:t>anaylsis</w:t>
      </w:r>
      <w:proofErr w:type="spellEnd"/>
      <w:r w:rsidRPr="00981900">
        <w:rPr>
          <w:rFonts w:cs="Helvetica"/>
          <w:color w:val="000000" w:themeColor="text1"/>
          <w:sz w:val="22"/>
          <w:szCs w:val="14"/>
        </w:rPr>
        <w:t xml:space="preserve"> (PCA) performed on the tail region of the nematode unveiled information on the chemical species and their distribu</w:t>
      </w:r>
      <w:r>
        <w:rPr>
          <w:rFonts w:cs="Helvetica"/>
          <w:color w:val="000000" w:themeColor="text1"/>
          <w:sz w:val="22"/>
          <w:szCs w:val="14"/>
        </w:rPr>
        <w:t xml:space="preserve">tion, without labelling. In </w:t>
      </w:r>
      <w:r w:rsidRPr="00981900">
        <w:rPr>
          <w:rFonts w:cs="Helvetica"/>
          <w:color w:val="000000" w:themeColor="text1"/>
          <w:sz w:val="22"/>
          <w:szCs w:val="14"/>
        </w:rPr>
        <w:t>figure</w:t>
      </w:r>
      <w:r>
        <w:rPr>
          <w:rFonts w:cs="Helvetica"/>
          <w:color w:val="000000" w:themeColor="text1"/>
          <w:sz w:val="22"/>
          <w:szCs w:val="14"/>
        </w:rPr>
        <w:t> 2</w:t>
      </w:r>
      <w:r w:rsidRPr="00981900">
        <w:rPr>
          <w:rFonts w:cs="Helvetica"/>
          <w:color w:val="000000" w:themeColor="text1"/>
          <w:sz w:val="22"/>
          <w:szCs w:val="14"/>
        </w:rPr>
        <w:t xml:space="preserve">, overlaid PCA images are superimposed on a white light micrograph. The green regions make up the bulk of the mapped area. According to the PCA loadings, they represent protein and lipid presence. The red regions represent lipid domains, where levels of protein presence are relatively low. The yellow domains are especially rich in protein of </w:t>
      </w:r>
      <w:r w:rsidRPr="00981900">
        <w:rPr>
          <w:rFonts w:cs="Arial"/>
          <w:color w:val="000000" w:themeColor="text1"/>
          <w:sz w:val="22"/>
          <w:szCs w:val="14"/>
        </w:rPr>
        <w:t>α</w:t>
      </w:r>
      <w:r w:rsidRPr="00981900">
        <w:rPr>
          <w:rFonts w:cs="Helvetica"/>
          <w:color w:val="000000" w:themeColor="text1"/>
          <w:sz w:val="22"/>
          <w:szCs w:val="14"/>
        </w:rPr>
        <w:t xml:space="preserve">-helix secondary structure and amino acids. The cyan regions correspond to the collagen rich region which correlates to the outer cuticle of the nematode. The magenta regions represent </w:t>
      </w:r>
      <w:proofErr w:type="spellStart"/>
      <w:r w:rsidRPr="00981900">
        <w:rPr>
          <w:rFonts w:cs="Helvetica"/>
          <w:color w:val="000000" w:themeColor="text1"/>
          <w:sz w:val="22"/>
          <w:szCs w:val="14"/>
        </w:rPr>
        <w:t>myoglobin</w:t>
      </w:r>
      <w:proofErr w:type="spellEnd"/>
      <w:r w:rsidRPr="00981900">
        <w:rPr>
          <w:rFonts w:cs="Helvetica"/>
          <w:color w:val="000000" w:themeColor="text1"/>
          <w:sz w:val="22"/>
          <w:szCs w:val="14"/>
        </w:rPr>
        <w:t xml:space="preserve"> presence.</w:t>
      </w:r>
    </w:p>
    <w:p w:rsidR="00D05BED" w:rsidRPr="00981900" w:rsidRDefault="00D05BED" w:rsidP="00981900">
      <w:pPr>
        <w:spacing w:line="360" w:lineRule="auto"/>
        <w:rPr>
          <w:rFonts w:cs="Arial"/>
          <w:bCs/>
          <w:color w:val="000000" w:themeColor="text1"/>
          <w:sz w:val="22"/>
          <w:szCs w:val="22"/>
        </w:rPr>
      </w:pPr>
      <w:r w:rsidRPr="00981900">
        <w:rPr>
          <w:rFonts w:cs="Arial"/>
          <w:bCs/>
          <w:color w:val="000000" w:themeColor="text1"/>
          <w:sz w:val="22"/>
          <w:szCs w:val="22"/>
        </w:rPr>
        <w:t>For further information on Raman Spectroscopy visit www.renishaw.com/raman</w:t>
      </w:r>
    </w:p>
    <w:p w:rsidR="00792A42" w:rsidRDefault="00232E4B" w:rsidP="00D05BED">
      <w:pPr>
        <w:spacing w:line="360" w:lineRule="auto"/>
        <w:jc w:val="center"/>
      </w:pPr>
      <w:r>
        <w:rPr>
          <w:rFonts w:cs="Arial"/>
          <w:b/>
        </w:rPr>
        <w:t>Ends</w:t>
      </w:r>
    </w:p>
    <w:p w:rsidR="00B146A2" w:rsidRDefault="00A4158E" w:rsidP="00A4158E">
      <w:pPr>
        <w:spacing w:line="24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A4158E">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8" w:history="1">
              <w:r w:rsidR="00DB4A18" w:rsidRPr="002F555D">
                <w:rPr>
                  <w:rStyle w:val="Hyperlink"/>
                </w:rPr>
                <w:t>viki.wright@renishaw.com</w:t>
              </w:r>
            </w:hyperlink>
            <w:r w:rsidR="00CE09ED">
              <w:br/>
            </w:r>
            <w:hyperlink r:id="rId9" w:history="1">
              <w:r w:rsidR="00CE09ED" w:rsidRPr="00436A8F">
                <w:rPr>
                  <w:rStyle w:val="Hyperlink"/>
                </w:rPr>
                <w:t>www.renishaw.com/raman</w:t>
              </w:r>
            </w:hyperlink>
          </w:p>
        </w:tc>
        <w:tc>
          <w:tcPr>
            <w:tcW w:w="4646" w:type="dxa"/>
          </w:tcPr>
          <w:p w:rsidR="00CE09ED" w:rsidRPr="004D1C02" w:rsidRDefault="00CE09ED" w:rsidP="00A4158E">
            <w:pPr>
              <w:spacing w:line="240" w:lineRule="auto"/>
              <w:rPr>
                <w:color w:val="FF0000"/>
              </w:rPr>
            </w:pPr>
          </w:p>
        </w:tc>
      </w:tr>
    </w:tbl>
    <w:p w:rsidR="00CE09ED" w:rsidRDefault="00CE09ED" w:rsidP="00A95510">
      <w:pPr>
        <w:spacing w:line="240" w:lineRule="auto"/>
      </w:pPr>
    </w:p>
    <w:sectPr w:rsidR="00CE09ED" w:rsidSect="00EE3706">
      <w:headerReference w:type="default" r:id="rId10"/>
      <w:headerReference w:type="first" r:id="rId11"/>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2E7" w:rsidRDefault="00A712E7">
      <w:r>
        <w:separator/>
      </w:r>
    </w:p>
  </w:endnote>
  <w:endnote w:type="continuationSeparator" w:id="0">
    <w:p w:rsidR="00A712E7" w:rsidRDefault="00A71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2E7" w:rsidRDefault="00A712E7">
      <w:r>
        <w:separator/>
      </w:r>
    </w:p>
  </w:footnote>
  <w:footnote w:type="continuationSeparator" w:id="0">
    <w:p w:rsidR="00A712E7" w:rsidRDefault="00A71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E7" w:rsidRDefault="00A712E7">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Pr="00E85754">
      <w:rPr>
        <w:noProof/>
        <w:sz w:val="16"/>
      </w:rPr>
      <w:pict>
        <v:line id="_x0000_s2052" style="position:absolute;z-index:251657216;mso-position-horizontal-relative:text;mso-position-vertical-relative:text" from="-49.6pt,.55pt" to="518.9pt,.55pt" o:allowincell="f" stroked="f"/>
      </w:pict>
    </w:r>
    <w:r>
      <w:rPr>
        <w:b/>
        <w:sz w:val="16"/>
      </w:rPr>
      <w:t>News from Renishaw</w:t>
    </w:r>
    <w:r>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E7" w:rsidRDefault="00A712E7">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Pr>
        <w:noProof/>
        <w:sz w:val="16"/>
      </w:rPr>
      <w:pict>
        <v:line id="_x0000_s2050" style="position:absolute;z-index:251656192;mso-position-horizontal-relative:text;mso-position-vertical-relative:text" from="-49.6pt,.55pt" to="518.9pt,.55pt" o:allowincell="f" stroked="f"/>
      </w:pict>
    </w:r>
    <w:r>
      <w:rPr>
        <w:b/>
        <w:sz w:val="16"/>
      </w:rPr>
      <w:t>Renishaw plc</w:t>
    </w:r>
  </w:p>
  <w:p w:rsidR="00A712E7" w:rsidRDefault="00A712E7">
    <w:pPr>
      <w:pStyle w:val="Header"/>
      <w:spacing w:before="0" w:after="0" w:line="240" w:lineRule="auto"/>
      <w:rPr>
        <w:sz w:val="16"/>
      </w:rPr>
    </w:pPr>
    <w:r>
      <w:rPr>
        <w:sz w:val="16"/>
      </w:rPr>
      <w:t>Spectroscopy Products Division</w:t>
    </w: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0" w:line="240" w:lineRule="auto"/>
      <w:rPr>
        <w:sz w:val="16"/>
      </w:rPr>
    </w:pPr>
  </w:p>
  <w:p w:rsidR="00A712E7" w:rsidRDefault="00A712E7">
    <w:pPr>
      <w:pStyle w:val="Header"/>
      <w:spacing w:before="0" w:after="60" w:line="240" w:lineRule="auto"/>
      <w:rPr>
        <w:b/>
      </w:rPr>
    </w:pPr>
    <w:r>
      <w:rPr>
        <w:b/>
        <w:sz w:val="36"/>
      </w:rPr>
      <w:t>News from Renishaw</w:t>
    </w:r>
  </w:p>
  <w:p w:rsidR="00A712E7" w:rsidRDefault="00A712E7">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8"/>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43400"/>
    <w:rsid w:val="000608A8"/>
    <w:rsid w:val="000978A8"/>
    <w:rsid w:val="000A1250"/>
    <w:rsid w:val="000C1EB6"/>
    <w:rsid w:val="000D64CE"/>
    <w:rsid w:val="00114075"/>
    <w:rsid w:val="00135B24"/>
    <w:rsid w:val="0014160B"/>
    <w:rsid w:val="00147B8B"/>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014A"/>
    <w:rsid w:val="00376C25"/>
    <w:rsid w:val="00376D0D"/>
    <w:rsid w:val="003A4674"/>
    <w:rsid w:val="003A6CBD"/>
    <w:rsid w:val="004966CA"/>
    <w:rsid w:val="004C3B00"/>
    <w:rsid w:val="004D1C02"/>
    <w:rsid w:val="004F373E"/>
    <w:rsid w:val="005113F2"/>
    <w:rsid w:val="005223BA"/>
    <w:rsid w:val="00522F4B"/>
    <w:rsid w:val="005B226F"/>
    <w:rsid w:val="005B689E"/>
    <w:rsid w:val="005D554A"/>
    <w:rsid w:val="005F74E6"/>
    <w:rsid w:val="00604941"/>
    <w:rsid w:val="00610885"/>
    <w:rsid w:val="00624383"/>
    <w:rsid w:val="0063381B"/>
    <w:rsid w:val="00643C90"/>
    <w:rsid w:val="00683FC1"/>
    <w:rsid w:val="006955DD"/>
    <w:rsid w:val="006964B7"/>
    <w:rsid w:val="006E30D5"/>
    <w:rsid w:val="006E611D"/>
    <w:rsid w:val="006F59A0"/>
    <w:rsid w:val="007379DC"/>
    <w:rsid w:val="00737C91"/>
    <w:rsid w:val="00751440"/>
    <w:rsid w:val="00774AA4"/>
    <w:rsid w:val="00792A42"/>
    <w:rsid w:val="007E1ED1"/>
    <w:rsid w:val="007E2927"/>
    <w:rsid w:val="007E4645"/>
    <w:rsid w:val="008259A0"/>
    <w:rsid w:val="00860941"/>
    <w:rsid w:val="00886B58"/>
    <w:rsid w:val="008B54C8"/>
    <w:rsid w:val="008B7676"/>
    <w:rsid w:val="008C340D"/>
    <w:rsid w:val="008E19F9"/>
    <w:rsid w:val="008E4EE2"/>
    <w:rsid w:val="008E79DE"/>
    <w:rsid w:val="00921006"/>
    <w:rsid w:val="00937BD1"/>
    <w:rsid w:val="00944227"/>
    <w:rsid w:val="00981900"/>
    <w:rsid w:val="00986D79"/>
    <w:rsid w:val="009963C0"/>
    <w:rsid w:val="009B055A"/>
    <w:rsid w:val="009B48BE"/>
    <w:rsid w:val="009C3149"/>
    <w:rsid w:val="009C637C"/>
    <w:rsid w:val="009D2575"/>
    <w:rsid w:val="00A07EDA"/>
    <w:rsid w:val="00A4129B"/>
    <w:rsid w:val="00A4158E"/>
    <w:rsid w:val="00A42FE8"/>
    <w:rsid w:val="00A431AC"/>
    <w:rsid w:val="00A649E7"/>
    <w:rsid w:val="00A712E7"/>
    <w:rsid w:val="00A801C6"/>
    <w:rsid w:val="00A83C65"/>
    <w:rsid w:val="00A95097"/>
    <w:rsid w:val="00A95510"/>
    <w:rsid w:val="00AB4F82"/>
    <w:rsid w:val="00B146A2"/>
    <w:rsid w:val="00B33B6E"/>
    <w:rsid w:val="00B876D1"/>
    <w:rsid w:val="00BA0455"/>
    <w:rsid w:val="00BA0EDE"/>
    <w:rsid w:val="00BA10E2"/>
    <w:rsid w:val="00BA4837"/>
    <w:rsid w:val="00BD0CA7"/>
    <w:rsid w:val="00BE42AD"/>
    <w:rsid w:val="00BF083C"/>
    <w:rsid w:val="00C0703F"/>
    <w:rsid w:val="00C14844"/>
    <w:rsid w:val="00C30FDB"/>
    <w:rsid w:val="00C45BFA"/>
    <w:rsid w:val="00C567EA"/>
    <w:rsid w:val="00C672CD"/>
    <w:rsid w:val="00CA15D3"/>
    <w:rsid w:val="00CA2182"/>
    <w:rsid w:val="00CD23B8"/>
    <w:rsid w:val="00CE09ED"/>
    <w:rsid w:val="00CE1D7B"/>
    <w:rsid w:val="00D05BED"/>
    <w:rsid w:val="00D0610B"/>
    <w:rsid w:val="00D07847"/>
    <w:rsid w:val="00D23793"/>
    <w:rsid w:val="00D51CF2"/>
    <w:rsid w:val="00D84578"/>
    <w:rsid w:val="00DB1A44"/>
    <w:rsid w:val="00DB24C2"/>
    <w:rsid w:val="00DB4A18"/>
    <w:rsid w:val="00DC3C2A"/>
    <w:rsid w:val="00DD1331"/>
    <w:rsid w:val="00E026FA"/>
    <w:rsid w:val="00E044D2"/>
    <w:rsid w:val="00E12D03"/>
    <w:rsid w:val="00E14156"/>
    <w:rsid w:val="00E45055"/>
    <w:rsid w:val="00E527C7"/>
    <w:rsid w:val="00E76D91"/>
    <w:rsid w:val="00E8077C"/>
    <w:rsid w:val="00E82882"/>
    <w:rsid w:val="00E85754"/>
    <w:rsid w:val="00E903C3"/>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E7"/>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 w:type="paragraph" w:styleId="NormalWeb">
    <w:name w:val="Normal (Web)"/>
    <w:basedOn w:val="Normal"/>
    <w:uiPriority w:val="99"/>
    <w:unhideWhenUsed/>
    <w:rsid w:val="00D05BE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qFormat/>
    <w:rsid w:val="00D05BED"/>
    <w:rPr>
      <w:i/>
      <w:iCs/>
    </w:rPr>
  </w:style>
  <w:style w:type="paragraph" w:customStyle="1" w:styleId="Default">
    <w:name w:val="Default"/>
    <w:rsid w:val="009C3149"/>
    <w:pPr>
      <w:autoSpaceDE w:val="0"/>
      <w:autoSpaceDN w:val="0"/>
      <w:adjustRightInd w:val="0"/>
    </w:pPr>
    <w:rPr>
      <w:rFonts w:ascii="Helvetica" w:hAnsi="Helvetica" w:cs="Helvetica"/>
      <w:color w:val="000000"/>
      <w:sz w:val="24"/>
      <w:szCs w:val="24"/>
    </w:rPr>
  </w:style>
  <w:style w:type="paragraph" w:customStyle="1" w:styleId="Pa0">
    <w:name w:val="Pa0"/>
    <w:basedOn w:val="Default"/>
    <w:next w:val="Default"/>
    <w:uiPriority w:val="99"/>
    <w:rsid w:val="009C3149"/>
    <w:pPr>
      <w:spacing w:line="161" w:lineRule="atLeast"/>
    </w:pPr>
    <w:rPr>
      <w:color w:val="auto"/>
    </w:rPr>
  </w:style>
  <w:style w:type="paragraph" w:customStyle="1" w:styleId="Pa1">
    <w:name w:val="Pa1"/>
    <w:basedOn w:val="Default"/>
    <w:next w:val="Default"/>
    <w:uiPriority w:val="99"/>
    <w:rsid w:val="00981900"/>
    <w:pPr>
      <w:spacing w:line="141" w:lineRule="atLeast"/>
    </w:pPr>
    <w:rPr>
      <w:rFonts w:cs="Times New Roman"/>
      <w:color w:val="auto"/>
    </w:rPr>
  </w:style>
  <w:style w:type="character" w:customStyle="1" w:styleId="A5">
    <w:name w:val="A5"/>
    <w:uiPriority w:val="99"/>
    <w:rsid w:val="00981900"/>
    <w:rPr>
      <w:rFonts w:cs="Helvetica"/>
      <w:color w:val="221E1F"/>
      <w:sz w:val="10"/>
      <w:szCs w:val="10"/>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i.wright@renish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ishaw.com/ra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A6BB-2D2A-4240-BF01-11867E1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492</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Microbe identification</vt:lpstr>
    </vt:vector>
  </TitlesOfParts>
  <Company>Barneys</Company>
  <LinksUpToDate>false</LinksUpToDate>
  <CharactersWithSpaces>3488</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Microbe identification</dc:title>
  <dc:creator>Alan Brooker</dc:creator>
  <dc:description>Final version</dc:description>
  <cp:lastModifiedBy>lp136312</cp:lastModifiedBy>
  <cp:revision>3</cp:revision>
  <cp:lastPrinted>2011-01-27T12:52:00Z</cp:lastPrinted>
  <dcterms:created xsi:type="dcterms:W3CDTF">2011-10-11T15:12:00Z</dcterms:created>
  <dcterms:modified xsi:type="dcterms:W3CDTF">2011-10-11T16:06:00Z</dcterms:modified>
</cp:coreProperties>
</file>